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F" w:rsidRDefault="00954F3F" w:rsidP="00477EB6">
      <w:pPr>
        <w:spacing w:before="120" w:after="120"/>
        <w:rPr>
          <w:rFonts w:ascii="Humanst521EUBold" w:hAnsi="Humanst521EUBold"/>
          <w:b/>
          <w:sz w:val="28"/>
          <w:szCs w:val="28"/>
        </w:rPr>
      </w:pPr>
      <w:proofErr w:type="spellStart"/>
      <w:r>
        <w:rPr>
          <w:rFonts w:ascii="Humanst521EUBold" w:hAnsi="Humanst521EUBold"/>
          <w:b/>
          <w:sz w:val="28"/>
          <w:szCs w:val="28"/>
        </w:rPr>
        <w:t>Wymagania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</w:t>
      </w:r>
      <w:proofErr w:type="spellStart"/>
      <w:r>
        <w:rPr>
          <w:rFonts w:ascii="Humanst521EUBold" w:hAnsi="Humanst521EUBold"/>
          <w:b/>
          <w:sz w:val="28"/>
          <w:szCs w:val="28"/>
        </w:rPr>
        <w:t>edukacyjne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</w:t>
      </w:r>
      <w:proofErr w:type="spellStart"/>
      <w:r>
        <w:rPr>
          <w:rFonts w:ascii="Humanst521EUBold" w:hAnsi="Humanst521EUBold"/>
          <w:b/>
          <w:sz w:val="28"/>
          <w:szCs w:val="28"/>
        </w:rPr>
        <w:t>na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</w:t>
      </w:r>
      <w:proofErr w:type="spellStart"/>
      <w:r>
        <w:rPr>
          <w:rFonts w:ascii="Humanst521EUBold" w:hAnsi="Humanst521EUBold"/>
          <w:b/>
          <w:sz w:val="28"/>
          <w:szCs w:val="28"/>
        </w:rPr>
        <w:t>poszczególne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</w:t>
      </w:r>
      <w:proofErr w:type="spellStart"/>
      <w:r>
        <w:rPr>
          <w:rFonts w:ascii="Humanst521EUBold" w:hAnsi="Humanst521EUBold"/>
          <w:b/>
          <w:sz w:val="28"/>
          <w:szCs w:val="28"/>
        </w:rPr>
        <w:t>oceny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z </w:t>
      </w:r>
      <w:proofErr w:type="spellStart"/>
      <w:r>
        <w:rPr>
          <w:rFonts w:ascii="Humanst521EUBold" w:hAnsi="Humanst521EUBold"/>
          <w:b/>
          <w:sz w:val="28"/>
          <w:szCs w:val="28"/>
        </w:rPr>
        <w:t>fizyki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w </w:t>
      </w:r>
      <w:proofErr w:type="spellStart"/>
      <w:r>
        <w:rPr>
          <w:rFonts w:ascii="Humanst521EUBold" w:hAnsi="Humanst521EUBold"/>
          <w:b/>
          <w:sz w:val="28"/>
          <w:szCs w:val="28"/>
        </w:rPr>
        <w:t>klasie</w:t>
      </w:r>
      <w:proofErr w:type="spellEnd"/>
      <w:r>
        <w:rPr>
          <w:rFonts w:ascii="Humanst521EUBold" w:hAnsi="Humanst521EUBold"/>
          <w:b/>
          <w:sz w:val="28"/>
          <w:szCs w:val="28"/>
        </w:rPr>
        <w:t xml:space="preserve"> VII</w:t>
      </w:r>
    </w:p>
    <w:p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477EB6">
        <w:rPr>
          <w:rFonts w:ascii="Times New Roman" w:hAnsi="Times New Roman"/>
          <w:sz w:val="20"/>
          <w:szCs w:val="20"/>
        </w:rPr>
        <w:t>Kursywą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oznaczono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treści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dodatkowe</w:t>
      </w:r>
      <w:proofErr w:type="spellEnd"/>
      <w:r w:rsidRPr="00477EB6">
        <w:rPr>
          <w:rFonts w:ascii="Times New Roman" w:hAnsi="Times New Roman"/>
          <w:sz w:val="20"/>
          <w:szCs w:val="20"/>
        </w:rPr>
        <w:t>.</w:t>
      </w:r>
    </w:p>
    <w:p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3434"/>
        <w:gridCol w:w="3435"/>
        <w:gridCol w:w="3434"/>
      </w:tblGrid>
      <w:tr w:rsidR="00227E59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bookmarkStart w:id="0" w:name="_GoBack"/>
            <w:bookmarkEnd w:id="0"/>
            <w:proofErr w:type="spellEnd"/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lastRenderedPageBreak/>
              <w:t>wyjaśnia, dlaczego wszyscy posługujemy się jednym układem jednostek — układem SI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rysuje siły, które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C15687" w:rsidRDefault="00C15687" w:rsidP="00C15687">
            <w:pPr>
              <w:pStyle w:val="tabelapunktytabela"/>
            </w:pPr>
          </w:p>
        </w:tc>
      </w:tr>
      <w:tr w:rsidR="00C15687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</w:t>
            </w:r>
            <w:r>
              <w:lastRenderedPageBreak/>
              <w:t xml:space="preserve">droga została przebyta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</w:t>
            </w:r>
            <w:proofErr w:type="spellStart"/>
            <w:r>
              <w:t>podwielokrotności</w:t>
            </w:r>
            <w:proofErr w:type="spellEnd"/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</w:t>
            </w:r>
            <w:proofErr w:type="spellStart"/>
            <w:r>
              <w:rPr>
                <w:rFonts w:ascii="Humanst521EU-Italic" w:hAnsi="Humanst521EU-Italic" w:cs="Humanst521EU-Italic"/>
                <w:i/>
                <w:iCs/>
              </w:rPr>
              <w:t>podwielokrotności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jaki ruch nazywamy ruchem </w:t>
            </w:r>
            <w:r>
              <w:lastRenderedPageBreak/>
              <w:t>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przewiduje, jaki będzie czas jego ruchu na </w:t>
            </w:r>
            <w:r>
              <w:lastRenderedPageBreak/>
              <w:t>wyznaczonym odcinku drogi, gdy jego</w:t>
            </w:r>
            <w:r>
              <w:br/>
              <w:t>prędkość wzrośnie: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rysuje wykresy na podstawie podanych informacji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</w:t>
            </w:r>
            <w:r>
              <w:lastRenderedPageBreak/>
              <w:t>przedstawionych w tabeli, wykres zależności prędkości ciała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ruch ciał na podstawie drugiej zasady dynamiki Newtona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 podstawie opisu przeprowadza doświadczenie mające wykazać zależność </w:t>
            </w:r>
            <w:r>
              <w:lastRenderedPageBreak/>
              <w:t>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lastRenderedPageBreak/>
              <w:t>z</w:t>
            </w:r>
            <w:r w:rsidR="00D2001E">
              <w:t> </w:t>
            </w:r>
            <w:r>
              <w:t xml:space="preserve">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pozwalające badać </w:t>
            </w:r>
            <w:r>
              <w:lastRenderedPageBreak/>
              <w:t>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</w:t>
            </w:r>
            <w:r>
              <w:lastRenderedPageBreak/>
              <w:t>pomiaru siły tarcia statycznego i dynamicznego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wymienia przykłady paliw kopalnych, z których spalania uzyskujemy energię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potencjalna </w:t>
            </w:r>
            <w:r>
              <w:lastRenderedPageBreak/>
              <w:t>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dlaczego energia kinetyczna ciała rzuconego pionowo w górę maleje, a potencjalna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pracy i 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</w:p>
          <w:p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rozwiązuje nietypowe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</w:t>
            </w:r>
            <w:r>
              <w:lastRenderedPageBreak/>
              <w:t xml:space="preserve">z atomów lub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odczytuje ciepło parowania wybranych substancji z tabeli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</w:t>
            </w:r>
            <w:r>
              <w:lastRenderedPageBreak/>
              <w:t xml:space="preserve">się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rozróżnia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doświadczenie ilustrujące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proces topnienia przebiega, gdy ciału dostarczamy energię w postaci ciepła </w:t>
            </w:r>
            <w:r>
              <w:lastRenderedPageBreak/>
              <w:t>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kiedy cząsteczki zaczynają się </w:t>
            </w:r>
            <w:r>
              <w:lastRenderedPageBreak/>
              <w:t>odpychać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</w:t>
            </w:r>
            <w:r>
              <w:lastRenderedPageBreak/>
              <w:t>wskazuje, że nie następuje przekazywanie energii w postaci ciepła między ciałami o takiej samej temperaturze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menzurki różnią się pojemnością i dokładnością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</w:r>
            <w:r>
              <w:lastRenderedPageBreak/>
              <w:t xml:space="preserve">o gęstości większej od gęstości wody)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od czego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opisuje, od czego zależy ciśnienie powietrza </w:t>
            </w:r>
          </w:p>
          <w:p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</w:t>
            </w:r>
            <w:r>
              <w:lastRenderedPageBreak/>
              <w:t xml:space="preserve">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</w:t>
            </w:r>
            <w:r>
              <w:lastRenderedPageBreak/>
              <w:t xml:space="preserve">z objętością ciał i skalą menzurek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:rsidR="00235434" w:rsidRDefault="00235434" w:rsidP="00235434">
            <w:pPr>
              <w:pStyle w:val="tabelapunktytabela"/>
            </w:pPr>
          </w:p>
        </w:tc>
      </w:tr>
    </w:tbl>
    <w:p w:rsidR="00227E59" w:rsidRDefault="00227E59">
      <w:pPr>
        <w:pStyle w:val="NoParagraphStyle"/>
      </w:pPr>
    </w:p>
    <w:sectPr w:rsidR="00227E59" w:rsidSect="00EF38BE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10" w:rsidRDefault="00D35F10" w:rsidP="00651C2C">
      <w:r>
        <w:separator/>
      </w:r>
    </w:p>
  </w:endnote>
  <w:endnote w:type="continuationSeparator" w:id="0">
    <w:p w:rsidR="00D35F10" w:rsidRDefault="00D35F10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Pr="00DD1533" w:rsidRDefault="00F94D59" w:rsidP="00477EB6">
    <w:pPr>
      <w:pStyle w:val="stopkaSc"/>
    </w:pPr>
    <w:r>
      <w:t xml:space="preserve">Autor: </w:t>
    </w:r>
    <w:r w:rsidR="00C32E6C" w:rsidRPr="00477EB6">
      <w:t xml:space="preserve">Krystyna </w:t>
    </w:r>
    <w:proofErr w:type="spellStart"/>
    <w:r w:rsidR="00C32E6C" w:rsidRPr="00477EB6">
      <w:t>Bahyrycz</w:t>
    </w:r>
    <w:proofErr w:type="spellEnd"/>
    <w:r w:rsidR="00C32E6C" w:rsidRPr="00477EB6">
      <w:t xml:space="preserve">, Mirosław </w:t>
    </w:r>
    <w:proofErr w:type="spellStart"/>
    <w:r w:rsidR="00C32E6C" w:rsidRPr="00477EB6">
      <w:t>Galikowski</w:t>
    </w:r>
    <w:proofErr w:type="spellEnd"/>
    <w:r>
      <w:t>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10" w:rsidRDefault="00D35F10" w:rsidP="00651C2C">
      <w:r>
        <w:separator/>
      </w:r>
    </w:p>
  </w:footnote>
  <w:footnote w:type="continuationSeparator" w:id="0">
    <w:p w:rsidR="00D35F10" w:rsidRDefault="00D35F10" w:rsidP="006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Default="00C86583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-6.3pt;margin-top:34.25pt;width:122.9pt;height:1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<v:textbox inset=",0,,0">
            <w:txbxContent>
              <w:p w:rsidR="00F94D59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oceniania</w:t>
                </w:r>
                <w:proofErr w:type="spellEnd"/>
              </w:p>
              <w:p w:rsidR="00F94D59" w:rsidRPr="00477EB6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pl-PL" w:eastAsia="pl-PL"/>
      </w:rPr>
      <w:pict>
        <v:shape id="Pole tekstowe 474" o:spid="_x0000_s4097" type="#_x0000_t202" style="position:absolute;margin-left:-42.35pt;margin-top:34.2pt;width:36.1pt;height:17pt;z-index:251659264;visibility:visible;mso-position-horizontal-relative:margin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<v:textbox inset=",0,,0">
            <w:txbxContent>
              <w:p w:rsidR="00F94D59" w:rsidRPr="00477EB6" w:rsidRDefault="00C86583" w:rsidP="00DD153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94D59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A22836" w:rsidRPr="00A22836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  <w:p w:rsidR="00F94D59" w:rsidRDefault="00F94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A4958"/>
    <w:rsid w:val="000F1534"/>
    <w:rsid w:val="00227E59"/>
    <w:rsid w:val="00235434"/>
    <w:rsid w:val="00245322"/>
    <w:rsid w:val="002822D6"/>
    <w:rsid w:val="002A2BDD"/>
    <w:rsid w:val="002E5FBB"/>
    <w:rsid w:val="00477EB6"/>
    <w:rsid w:val="00484BE3"/>
    <w:rsid w:val="00513D68"/>
    <w:rsid w:val="00517480"/>
    <w:rsid w:val="00573797"/>
    <w:rsid w:val="00651C2C"/>
    <w:rsid w:val="00954F3F"/>
    <w:rsid w:val="00A22836"/>
    <w:rsid w:val="00A41538"/>
    <w:rsid w:val="00A91D01"/>
    <w:rsid w:val="00AC0233"/>
    <w:rsid w:val="00B91F9E"/>
    <w:rsid w:val="00C15687"/>
    <w:rsid w:val="00C32E6C"/>
    <w:rsid w:val="00C86583"/>
    <w:rsid w:val="00D2001E"/>
    <w:rsid w:val="00D35F10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322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453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45322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45322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245322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245322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4386-A482-4529-B04B-594EFF76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5182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Lenovo</cp:lastModifiedBy>
  <cp:revision>2</cp:revision>
  <dcterms:created xsi:type="dcterms:W3CDTF">2021-09-02T16:55:00Z</dcterms:created>
  <dcterms:modified xsi:type="dcterms:W3CDTF">2021-09-02T16:55:00Z</dcterms:modified>
</cp:coreProperties>
</file>