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BA" w:rsidRDefault="007F4C7A" w:rsidP="0073410E">
      <w:pPr>
        <w:jc w:val="both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Temat 8. Sprawdź</w:t>
      </w:r>
      <w:r w:rsidR="002F56BA" w:rsidRPr="00DC6720">
        <w:rPr>
          <w:b/>
          <w:sz w:val="28"/>
        </w:rPr>
        <w:t>, co jesz</w:t>
      </w:r>
    </w:p>
    <w:p w:rsidR="00DC6720" w:rsidRPr="00DC6720" w:rsidRDefault="00DC6720" w:rsidP="0073410E">
      <w:pPr>
        <w:jc w:val="both"/>
        <w:rPr>
          <w:b/>
          <w:sz w:val="28"/>
        </w:rPr>
      </w:pPr>
    </w:p>
    <w:p w:rsidR="002F56BA" w:rsidRPr="00DC6720" w:rsidRDefault="002F56BA" w:rsidP="0073410E">
      <w:pPr>
        <w:jc w:val="both"/>
        <w:outlineLvl w:val="0"/>
        <w:rPr>
          <w:b/>
        </w:rPr>
      </w:pPr>
      <w:r w:rsidRPr="00DC6720">
        <w:rPr>
          <w:b/>
        </w:rPr>
        <w:t>Cele lekcji:</w:t>
      </w:r>
    </w:p>
    <w:p w:rsidR="002F56BA" w:rsidRDefault="002F56BA" w:rsidP="0073410E">
      <w:pPr>
        <w:jc w:val="both"/>
      </w:pPr>
      <w:r>
        <w:t>Ucze</w:t>
      </w:r>
      <w:r w:rsidR="007F4C7A">
        <w:t>ń</w:t>
      </w:r>
      <w:r>
        <w:t>:</w:t>
      </w:r>
    </w:p>
    <w:p w:rsidR="002F56BA" w:rsidRDefault="002F56BA" w:rsidP="0073410E">
      <w:pPr>
        <w:pStyle w:val="Akapitzlist"/>
        <w:numPr>
          <w:ilvl w:val="0"/>
          <w:numId w:val="28"/>
        </w:numPr>
        <w:ind w:left="360"/>
        <w:jc w:val="both"/>
      </w:pPr>
      <w:r>
        <w:t>uzasadnia potrzeb</w:t>
      </w:r>
      <w:r w:rsidR="009E2045">
        <w:t>ę</w:t>
      </w:r>
      <w:r>
        <w:t xml:space="preserve"> czytania etykiet,</w:t>
      </w:r>
    </w:p>
    <w:p w:rsidR="002F56BA" w:rsidRDefault="002F56BA" w:rsidP="0073410E">
      <w:pPr>
        <w:pStyle w:val="Akapitzlist"/>
        <w:numPr>
          <w:ilvl w:val="0"/>
          <w:numId w:val="28"/>
        </w:numPr>
        <w:ind w:left="360"/>
        <w:jc w:val="both"/>
      </w:pPr>
      <w:r>
        <w:t>wymienia nazwy dodatk</w:t>
      </w:r>
      <w:r w:rsidR="007F4C7A">
        <w:t>ó</w:t>
      </w:r>
      <w:r>
        <w:t xml:space="preserve">w do </w:t>
      </w:r>
      <w:r w:rsidR="009E2045">
        <w:t>ż</w:t>
      </w:r>
      <w:r>
        <w:t>ywno</w:t>
      </w:r>
      <w:r w:rsidR="007F4C7A">
        <w:t>ś</w:t>
      </w:r>
      <w:r>
        <w:t>ci,</w:t>
      </w:r>
    </w:p>
    <w:p w:rsidR="002F56BA" w:rsidRDefault="002F56BA" w:rsidP="0073410E">
      <w:pPr>
        <w:pStyle w:val="Akapitzlist"/>
        <w:numPr>
          <w:ilvl w:val="0"/>
          <w:numId w:val="28"/>
        </w:numPr>
        <w:ind w:left="360"/>
        <w:jc w:val="both"/>
      </w:pPr>
      <w:r>
        <w:t>wyja</w:t>
      </w:r>
      <w:r w:rsidR="007F4C7A">
        <w:t>ś</w:t>
      </w:r>
      <w:r>
        <w:t>nia symbole dodatk</w:t>
      </w:r>
      <w:r w:rsidR="007F4C7A">
        <w:t>ó</w:t>
      </w:r>
      <w:r>
        <w:t xml:space="preserve">w do </w:t>
      </w:r>
      <w:r w:rsidR="009E2045">
        <w:t>ż</w:t>
      </w:r>
      <w:r>
        <w:t>ywno</w:t>
      </w:r>
      <w:r w:rsidR="007F4C7A">
        <w:t>ś</w:t>
      </w:r>
      <w:r>
        <w:t>ci,</w:t>
      </w:r>
    </w:p>
    <w:p w:rsidR="002F56BA" w:rsidRDefault="002F56BA" w:rsidP="0073410E">
      <w:pPr>
        <w:pStyle w:val="Akapitzlist"/>
        <w:numPr>
          <w:ilvl w:val="0"/>
          <w:numId w:val="28"/>
        </w:numPr>
        <w:ind w:left="360"/>
        <w:jc w:val="both"/>
      </w:pPr>
      <w:r>
        <w:t>por</w:t>
      </w:r>
      <w:r w:rsidR="007F4C7A">
        <w:t>ó</w:t>
      </w:r>
      <w:r>
        <w:t>wnuje produk</w:t>
      </w:r>
      <w:r w:rsidR="00DC6720">
        <w:t xml:space="preserve">ty </w:t>
      </w:r>
      <w:r w:rsidR="009E2045">
        <w:t>ż</w:t>
      </w:r>
      <w:r w:rsidR="00DC6720">
        <w:t>ywno</w:t>
      </w:r>
      <w:r w:rsidR="007F4C7A">
        <w:t>ś</w:t>
      </w:r>
      <w:r w:rsidR="00DC6720">
        <w:t>ciowe pod k</w:t>
      </w:r>
      <w:r w:rsidR="009E2045">
        <w:t>ą</w:t>
      </w:r>
      <w:r w:rsidR="00DC6720">
        <w:t>tem za</w:t>
      </w:r>
      <w:r>
        <w:t>warto</w:t>
      </w:r>
      <w:r w:rsidR="007F4C7A">
        <w:t>ś</w:t>
      </w:r>
      <w:r>
        <w:t>ci dodat</w:t>
      </w:r>
      <w:r w:rsidR="00DC6720">
        <w:t>k</w:t>
      </w:r>
      <w:r w:rsidR="007F4C7A">
        <w:t>ó</w:t>
      </w:r>
      <w:r w:rsidR="00DC6720">
        <w:t>w</w:t>
      </w:r>
      <w:r w:rsidR="00E911A7">
        <w:t xml:space="preserve"> i </w:t>
      </w:r>
      <w:r w:rsidR="00DC6720">
        <w:t>wybiera te</w:t>
      </w:r>
      <w:r w:rsidR="00E911A7">
        <w:t xml:space="preserve"> o </w:t>
      </w:r>
      <w:r w:rsidR="00DC6720">
        <w:t xml:space="preserve">najmniejsze </w:t>
      </w:r>
      <w:r>
        <w:t>zawarto</w:t>
      </w:r>
      <w:r w:rsidR="007F4C7A">
        <w:t>ś</w:t>
      </w:r>
      <w:r>
        <w:t>ci sztucznych dodatk</w:t>
      </w:r>
      <w:r w:rsidR="007F4C7A">
        <w:t>ó</w:t>
      </w:r>
      <w:r>
        <w:t>w,</w:t>
      </w:r>
    </w:p>
    <w:p w:rsidR="00DC6720" w:rsidRDefault="002F56BA" w:rsidP="0073410E">
      <w:pPr>
        <w:pStyle w:val="Akapitzlist"/>
        <w:numPr>
          <w:ilvl w:val="0"/>
          <w:numId w:val="28"/>
        </w:numPr>
        <w:ind w:left="360"/>
        <w:jc w:val="both"/>
      </w:pPr>
      <w:r>
        <w:t>uzasadnia potr</w:t>
      </w:r>
      <w:r w:rsidR="00DC6720">
        <w:t>zeb</w:t>
      </w:r>
      <w:r w:rsidR="009E2045">
        <w:t>ę</w:t>
      </w:r>
      <w:r w:rsidR="00DC6720">
        <w:t xml:space="preserve"> konserwowania </w:t>
      </w:r>
      <w:r w:rsidR="009E2045">
        <w:t>ż</w:t>
      </w:r>
      <w:r w:rsidR="00DC6720">
        <w:t>ywno</w:t>
      </w:r>
      <w:r w:rsidR="007F4C7A">
        <w:t>ś</w:t>
      </w:r>
      <w:r w:rsidR="00DC6720">
        <w:t>ci,</w:t>
      </w:r>
    </w:p>
    <w:p w:rsidR="002F56BA" w:rsidRDefault="002F56BA" w:rsidP="0073410E">
      <w:pPr>
        <w:pStyle w:val="Akapitzlist"/>
        <w:numPr>
          <w:ilvl w:val="0"/>
          <w:numId w:val="28"/>
        </w:numPr>
        <w:ind w:left="360"/>
        <w:jc w:val="both"/>
      </w:pPr>
      <w:r>
        <w:t>wskazuje wod</w:t>
      </w:r>
      <w:r w:rsidR="009E2045">
        <w:t>ę</w:t>
      </w:r>
      <w:r>
        <w:t xml:space="preserve"> jako najzdrowszy nap</w:t>
      </w:r>
      <w:r w:rsidR="007F4C7A">
        <w:t>ó</w:t>
      </w:r>
      <w:r>
        <w:t>j.</w:t>
      </w:r>
    </w:p>
    <w:p w:rsidR="00DC6720" w:rsidRDefault="00DC6720" w:rsidP="0073410E">
      <w:pPr>
        <w:jc w:val="both"/>
      </w:pPr>
    </w:p>
    <w:p w:rsidR="002F56BA" w:rsidRPr="00DC6720" w:rsidRDefault="002F56BA" w:rsidP="0073410E">
      <w:pPr>
        <w:jc w:val="both"/>
        <w:outlineLvl w:val="0"/>
        <w:rPr>
          <w:b/>
        </w:rPr>
      </w:pPr>
      <w:r w:rsidRPr="00DC6720">
        <w:rPr>
          <w:b/>
        </w:rPr>
        <w:t>Metody:</w:t>
      </w:r>
    </w:p>
    <w:p w:rsidR="002F56BA" w:rsidRDefault="002F56BA" w:rsidP="0073410E">
      <w:pPr>
        <w:pStyle w:val="Akapitzlist"/>
        <w:numPr>
          <w:ilvl w:val="0"/>
          <w:numId w:val="28"/>
        </w:numPr>
        <w:ind w:left="360"/>
        <w:jc w:val="both"/>
      </w:pPr>
      <w:r>
        <w:t>rozmowa kierowana,</w:t>
      </w:r>
    </w:p>
    <w:p w:rsidR="002F56BA" w:rsidRDefault="002F56BA" w:rsidP="0073410E">
      <w:pPr>
        <w:pStyle w:val="Akapitzlist"/>
        <w:numPr>
          <w:ilvl w:val="0"/>
          <w:numId w:val="28"/>
        </w:numPr>
        <w:ind w:left="360"/>
        <w:jc w:val="both"/>
      </w:pPr>
      <w:r>
        <w:t>praca z tekstem,</w:t>
      </w:r>
    </w:p>
    <w:p w:rsidR="002F56BA" w:rsidRDefault="002F56BA" w:rsidP="0073410E">
      <w:pPr>
        <w:pStyle w:val="Akapitzlist"/>
        <w:numPr>
          <w:ilvl w:val="0"/>
          <w:numId w:val="28"/>
        </w:numPr>
        <w:ind w:left="360"/>
        <w:jc w:val="both"/>
      </w:pPr>
      <w:r>
        <w:t>praca z materiałem ilustracyjnym, − gra dydaktyczna.</w:t>
      </w:r>
    </w:p>
    <w:p w:rsidR="00DC6720" w:rsidRDefault="00DC6720" w:rsidP="0073410E">
      <w:pPr>
        <w:jc w:val="both"/>
      </w:pPr>
    </w:p>
    <w:p w:rsidR="002F56BA" w:rsidRPr="00DC6720" w:rsidRDefault="002F56BA" w:rsidP="0073410E">
      <w:pPr>
        <w:jc w:val="both"/>
        <w:outlineLvl w:val="0"/>
        <w:rPr>
          <w:b/>
        </w:rPr>
      </w:pPr>
      <w:r w:rsidRPr="00DC6720">
        <w:rPr>
          <w:b/>
        </w:rPr>
        <w:t>Formy pracy:</w:t>
      </w:r>
    </w:p>
    <w:p w:rsidR="002F56BA" w:rsidRDefault="002F56BA" w:rsidP="0073410E">
      <w:pPr>
        <w:jc w:val="both"/>
      </w:pPr>
      <w:r>
        <w:t>indywidualna, grupowa, zbiorowa.</w:t>
      </w:r>
    </w:p>
    <w:p w:rsidR="00DC6720" w:rsidRDefault="00DC6720" w:rsidP="0073410E">
      <w:pPr>
        <w:jc w:val="both"/>
      </w:pPr>
    </w:p>
    <w:p w:rsidR="002F56BA" w:rsidRPr="00DC6720" w:rsidRDefault="007F4C7A" w:rsidP="0073410E">
      <w:pPr>
        <w:jc w:val="both"/>
        <w:outlineLvl w:val="0"/>
        <w:rPr>
          <w:b/>
        </w:rPr>
      </w:pPr>
      <w:r>
        <w:rPr>
          <w:b/>
        </w:rPr>
        <w:t>Ś</w:t>
      </w:r>
      <w:r w:rsidR="002F56BA" w:rsidRPr="00DC6720">
        <w:rPr>
          <w:b/>
        </w:rPr>
        <w:t>rodki dydaktyczne:</w:t>
      </w:r>
    </w:p>
    <w:p w:rsidR="002F56BA" w:rsidRDefault="002F56BA" w:rsidP="0073410E">
      <w:pPr>
        <w:pStyle w:val="Akapitzlist"/>
        <w:numPr>
          <w:ilvl w:val="0"/>
          <w:numId w:val="28"/>
        </w:numPr>
        <w:ind w:left="360"/>
        <w:jc w:val="both"/>
      </w:pPr>
      <w:r>
        <w:t>podr</w:t>
      </w:r>
      <w:r w:rsidR="009E2045">
        <w:t>ę</w:t>
      </w:r>
      <w:r>
        <w:t>cznik do techniki dla klasy 5 „Jak to działa?” (s. 68–70),</w:t>
      </w:r>
    </w:p>
    <w:p w:rsidR="002F56BA" w:rsidRDefault="007F4C7A" w:rsidP="0073410E">
      <w:pPr>
        <w:pStyle w:val="Akapitzlist"/>
        <w:numPr>
          <w:ilvl w:val="0"/>
          <w:numId w:val="28"/>
        </w:numPr>
        <w:ind w:left="360"/>
        <w:jc w:val="both"/>
      </w:pPr>
      <w:r>
        <w:t>karta pracy „Sprawdź</w:t>
      </w:r>
      <w:r w:rsidR="002F56BA">
        <w:t>, co jesz”,</w:t>
      </w:r>
    </w:p>
    <w:p w:rsidR="002F56BA" w:rsidRDefault="007F4C7A" w:rsidP="0073410E">
      <w:pPr>
        <w:pStyle w:val="Akapitzlist"/>
        <w:numPr>
          <w:ilvl w:val="0"/>
          <w:numId w:val="28"/>
        </w:numPr>
        <w:ind w:left="360"/>
        <w:jc w:val="both"/>
      </w:pPr>
      <w:r>
        <w:t>gra dydaktyczna „Sprawdź</w:t>
      </w:r>
      <w:r w:rsidR="002F56BA">
        <w:t>, co jesz”,</w:t>
      </w:r>
    </w:p>
    <w:p w:rsidR="002F56BA" w:rsidRDefault="002F56BA" w:rsidP="0073410E">
      <w:pPr>
        <w:pStyle w:val="Akapitzlist"/>
        <w:numPr>
          <w:ilvl w:val="0"/>
          <w:numId w:val="28"/>
        </w:numPr>
        <w:ind w:left="360"/>
        <w:jc w:val="both"/>
      </w:pPr>
      <w:r>
        <w:t>etykiety produkt</w:t>
      </w:r>
      <w:r w:rsidR="007F4C7A">
        <w:t>ó</w:t>
      </w:r>
      <w:r>
        <w:t>w spo</w:t>
      </w:r>
      <w:r w:rsidR="009E2045">
        <w:t>ż</w:t>
      </w:r>
      <w:r>
        <w:t>ywczych.</w:t>
      </w:r>
    </w:p>
    <w:p w:rsidR="00DC6720" w:rsidRDefault="00DC6720" w:rsidP="0073410E">
      <w:pPr>
        <w:jc w:val="both"/>
      </w:pPr>
    </w:p>
    <w:p w:rsidR="002F56BA" w:rsidRPr="00DC6720" w:rsidRDefault="002F56BA" w:rsidP="0073410E">
      <w:pPr>
        <w:jc w:val="both"/>
        <w:outlineLvl w:val="0"/>
        <w:rPr>
          <w:b/>
        </w:rPr>
      </w:pPr>
      <w:r w:rsidRPr="00DC6720">
        <w:rPr>
          <w:b/>
        </w:rPr>
        <w:t>Przygotowanie do lekcji:</w:t>
      </w:r>
    </w:p>
    <w:p w:rsidR="002F56BA" w:rsidRDefault="002F56BA" w:rsidP="0073410E">
      <w:pPr>
        <w:jc w:val="both"/>
      </w:pPr>
      <w:r>
        <w:t>Tydzie</w:t>
      </w:r>
      <w:r w:rsidR="007F4C7A">
        <w:t>ń</w:t>
      </w:r>
      <w:r>
        <w:t xml:space="preserve"> przed planowan</w:t>
      </w:r>
      <w:r w:rsidR="009E2045">
        <w:t>ą</w:t>
      </w:r>
      <w:r>
        <w:t xml:space="preserve"> lekcj</w:t>
      </w:r>
      <w:r w:rsidR="009E2045">
        <w:t>ą</w:t>
      </w:r>
      <w:r>
        <w:t xml:space="preserve"> nauczyciel prosi uczni</w:t>
      </w:r>
      <w:r w:rsidR="007F4C7A">
        <w:t>ó</w:t>
      </w:r>
      <w:r>
        <w:t>w, aby na kolejne zaj</w:t>
      </w:r>
      <w:r w:rsidR="009E2045">
        <w:t>ę</w:t>
      </w:r>
      <w:r>
        <w:t>cia przynie</w:t>
      </w:r>
      <w:r w:rsidR="007F4C7A">
        <w:t>ś</w:t>
      </w:r>
      <w:r>
        <w:t>li etykiety z d</w:t>
      </w:r>
      <w:r w:rsidR="009E2045">
        <w:t>ż</w:t>
      </w:r>
      <w:r>
        <w:t>emu, serka topionego, pieczywa, soku owocowego, napoju gazowanego, masła, margaryny, jogurtu naturalnego</w:t>
      </w:r>
      <w:r w:rsidR="00E911A7">
        <w:t xml:space="preserve"> i </w:t>
      </w:r>
      <w:r>
        <w:t>jogurtu owocowego. Nauczyciel zach</w:t>
      </w:r>
      <w:r w:rsidR="009E2045">
        <w:t>ę</w:t>
      </w:r>
      <w:r>
        <w:t>ca uczni</w:t>
      </w:r>
      <w:r w:rsidR="007F4C7A">
        <w:t>ó</w:t>
      </w:r>
      <w:r>
        <w:t>w r</w:t>
      </w:r>
      <w:r w:rsidR="007F4C7A">
        <w:t>ó</w:t>
      </w:r>
      <w:r>
        <w:t>wnie</w:t>
      </w:r>
      <w:r w:rsidR="009E2045">
        <w:t>ż</w:t>
      </w:r>
      <w:r>
        <w:t xml:space="preserve"> do przyniesienia etykiet z innych produkt</w:t>
      </w:r>
      <w:r w:rsidR="007F4C7A">
        <w:t>ó</w:t>
      </w:r>
      <w:r>
        <w:t>w spo</w:t>
      </w:r>
      <w:r w:rsidR="009E2045">
        <w:t>ż</w:t>
      </w:r>
      <w:r>
        <w:t>ywczych.</w:t>
      </w:r>
    </w:p>
    <w:p w:rsidR="00DC6720" w:rsidRDefault="00DC6720" w:rsidP="0073410E">
      <w:pPr>
        <w:jc w:val="both"/>
      </w:pPr>
    </w:p>
    <w:p w:rsidR="002F56BA" w:rsidRPr="00DC6720" w:rsidRDefault="002F56BA" w:rsidP="0073410E">
      <w:pPr>
        <w:jc w:val="both"/>
        <w:outlineLvl w:val="0"/>
        <w:rPr>
          <w:b/>
        </w:rPr>
      </w:pPr>
      <w:r w:rsidRPr="00DC6720">
        <w:rPr>
          <w:b/>
        </w:rPr>
        <w:t>Przebieg lekcji:</w:t>
      </w:r>
    </w:p>
    <w:p w:rsidR="002F56BA" w:rsidRPr="00E911A7" w:rsidRDefault="002F56BA" w:rsidP="0073410E">
      <w:pPr>
        <w:jc w:val="both"/>
        <w:outlineLvl w:val="0"/>
        <w:rPr>
          <w:b/>
          <w:i/>
          <w:color w:val="2F5496" w:themeColor="accent1" w:themeShade="BF"/>
        </w:rPr>
      </w:pPr>
      <w:r w:rsidRPr="00E911A7">
        <w:rPr>
          <w:b/>
          <w:i/>
          <w:color w:val="2F5496" w:themeColor="accent1" w:themeShade="BF"/>
        </w:rPr>
        <w:t>Faza organizacyjna</w:t>
      </w:r>
    </w:p>
    <w:p w:rsidR="002F56BA" w:rsidRDefault="002F56BA" w:rsidP="0073410E">
      <w:pPr>
        <w:pStyle w:val="Akapitzlist"/>
        <w:numPr>
          <w:ilvl w:val="0"/>
          <w:numId w:val="13"/>
        </w:numPr>
        <w:ind w:left="360"/>
        <w:jc w:val="both"/>
      </w:pPr>
      <w:r>
        <w:t>Czynno</w:t>
      </w:r>
      <w:r w:rsidR="007F4C7A">
        <w:t>ś</w:t>
      </w:r>
      <w:r>
        <w:t>ci organizacyjne: sprawdzenie listy obecno</w:t>
      </w:r>
      <w:r w:rsidR="007F4C7A">
        <w:t>ś</w:t>
      </w:r>
      <w:r>
        <w:t>ci, podanie tematu</w:t>
      </w:r>
      <w:r w:rsidR="00E911A7">
        <w:t xml:space="preserve"> i </w:t>
      </w:r>
      <w:r>
        <w:t>cel</w:t>
      </w:r>
      <w:r w:rsidR="007F4C7A">
        <w:t>ó</w:t>
      </w:r>
      <w:r>
        <w:t>w lekcji.</w:t>
      </w:r>
    </w:p>
    <w:p w:rsidR="002F56BA" w:rsidRDefault="002F56BA" w:rsidP="0073410E">
      <w:pPr>
        <w:pStyle w:val="Akapitzlist"/>
        <w:numPr>
          <w:ilvl w:val="0"/>
          <w:numId w:val="13"/>
        </w:numPr>
        <w:ind w:left="360"/>
        <w:jc w:val="both"/>
      </w:pPr>
      <w:r>
        <w:t>W ramach wprowadzenia do tematu lekcji nauczyciel rozmawia z uczniami</w:t>
      </w:r>
      <w:r w:rsidR="00E911A7">
        <w:t xml:space="preserve"> o </w:t>
      </w:r>
      <w:r>
        <w:t>tym, kto</w:t>
      </w:r>
      <w:r w:rsidR="00E911A7">
        <w:t xml:space="preserve"> w </w:t>
      </w:r>
      <w:r>
        <w:t>ich domu robi zakupy spo</w:t>
      </w:r>
      <w:r w:rsidR="009E2045">
        <w:t>ż</w:t>
      </w:r>
      <w:r>
        <w:t>ywcze</w:t>
      </w:r>
      <w:r w:rsidR="00E911A7">
        <w:t xml:space="preserve"> i </w:t>
      </w:r>
      <w:r>
        <w:t>czy uczniowie</w:t>
      </w:r>
      <w:r w:rsidR="00E911A7">
        <w:t xml:space="preserve"> w </w:t>
      </w:r>
      <w:r>
        <w:t>tym pomagaj</w:t>
      </w:r>
      <w:r w:rsidR="009E2045">
        <w:t>ą</w:t>
      </w:r>
      <w:r>
        <w:t>. Nauczyciel pyta r</w:t>
      </w:r>
      <w:r w:rsidR="007F4C7A">
        <w:t>ó</w:t>
      </w:r>
      <w:r>
        <w:t>wnie</w:t>
      </w:r>
      <w:r w:rsidR="009E2045">
        <w:t>ż</w:t>
      </w:r>
      <w:r>
        <w:t>, jakie produkty uczniowie wybieraj</w:t>
      </w:r>
      <w:r w:rsidR="009E2045">
        <w:t>ą</w:t>
      </w:r>
      <w:r>
        <w:t>, kiedy sami co</w:t>
      </w:r>
      <w:r w:rsidR="007F4C7A">
        <w:t>ś</w:t>
      </w:r>
      <w:r>
        <w:t xml:space="preserve"> kupuj</w:t>
      </w:r>
      <w:r w:rsidR="009E2045">
        <w:t>ą</w:t>
      </w:r>
      <w:r>
        <w:t>.</w:t>
      </w:r>
    </w:p>
    <w:p w:rsidR="00DC6720" w:rsidRDefault="00DC6720" w:rsidP="0073410E">
      <w:pPr>
        <w:jc w:val="both"/>
      </w:pPr>
    </w:p>
    <w:p w:rsidR="002F56BA" w:rsidRPr="00E911A7" w:rsidRDefault="002F56BA" w:rsidP="0073410E">
      <w:pPr>
        <w:jc w:val="both"/>
        <w:outlineLvl w:val="0"/>
        <w:rPr>
          <w:b/>
          <w:i/>
          <w:color w:val="2F5496" w:themeColor="accent1" w:themeShade="BF"/>
        </w:rPr>
      </w:pPr>
      <w:r w:rsidRPr="00E911A7">
        <w:rPr>
          <w:b/>
          <w:i/>
          <w:color w:val="2F5496" w:themeColor="accent1" w:themeShade="BF"/>
        </w:rPr>
        <w:t>Faza realizacyjna</w:t>
      </w:r>
    </w:p>
    <w:p w:rsidR="002F56BA" w:rsidRDefault="002F56BA" w:rsidP="0073410E">
      <w:pPr>
        <w:pStyle w:val="Akapitzlist"/>
        <w:numPr>
          <w:ilvl w:val="0"/>
          <w:numId w:val="14"/>
        </w:numPr>
        <w:ind w:left="360"/>
        <w:jc w:val="both"/>
      </w:pPr>
      <w:r>
        <w:t>Uczniowie zapoznaj</w:t>
      </w:r>
      <w:r w:rsidR="009E2045">
        <w:t>ą</w:t>
      </w:r>
      <w:r>
        <w:t xml:space="preserve"> si</w:t>
      </w:r>
      <w:r w:rsidR="009E2045">
        <w:t>ę</w:t>
      </w:r>
      <w:r>
        <w:t xml:space="preserve"> z tekstem „Co si</w:t>
      </w:r>
      <w:r w:rsidR="009E2045">
        <w:t>ę</w:t>
      </w:r>
      <w:r>
        <w:t xml:space="preserve"> kryje</w:t>
      </w:r>
      <w:r w:rsidR="00E911A7">
        <w:t xml:space="preserve"> w </w:t>
      </w:r>
      <w:r>
        <w:t>po</w:t>
      </w:r>
      <w:r w:rsidR="009E2045">
        <w:t>ż</w:t>
      </w:r>
      <w:r>
        <w:t>ywieniu?”</w:t>
      </w:r>
      <w:r w:rsidR="00E911A7">
        <w:t xml:space="preserve"> i </w:t>
      </w:r>
      <w:r>
        <w:t>materiałem ilustracyjnym ze s. 68 podr</w:t>
      </w:r>
      <w:r w:rsidR="009E2045">
        <w:t>ę</w:t>
      </w:r>
      <w:r>
        <w:t>cznika. Nast</w:t>
      </w:r>
      <w:r w:rsidR="009E2045">
        <w:t>ę</w:t>
      </w:r>
      <w:r>
        <w:t>pnie indywidualnie wykonuj</w:t>
      </w:r>
      <w:r w:rsidR="009E2045">
        <w:t>ą</w:t>
      </w:r>
      <w:r>
        <w:t xml:space="preserve"> </w:t>
      </w:r>
      <w:r w:rsidR="009E2045">
        <w:t>ć</w:t>
      </w:r>
      <w:r>
        <w:t>w. 1. Nauczyciel prosi wybrane osoby</w:t>
      </w:r>
      <w:r w:rsidR="00E911A7">
        <w:t xml:space="preserve"> o </w:t>
      </w:r>
      <w:r>
        <w:t>odczytanie odpowiedzi</w:t>
      </w:r>
      <w:r w:rsidR="00E911A7">
        <w:t xml:space="preserve"> i </w:t>
      </w:r>
      <w:r>
        <w:t>sprawdza, czy zadanie zostało wykonane poprawnie.</w:t>
      </w:r>
      <w:r w:rsidR="007F4C7A">
        <w:t xml:space="preserve"> </w:t>
      </w:r>
      <w:r>
        <w:t>Potem inicjuje pogadank</w:t>
      </w:r>
      <w:r w:rsidR="009E2045">
        <w:t>ę</w:t>
      </w:r>
      <w:r>
        <w:t xml:space="preserve"> na temat dodatk</w:t>
      </w:r>
      <w:r w:rsidR="007F4C7A">
        <w:t>ó</w:t>
      </w:r>
      <w:r>
        <w:t xml:space="preserve">w do </w:t>
      </w:r>
      <w:r w:rsidR="009E2045">
        <w:t>ż</w:t>
      </w:r>
      <w:r>
        <w:t>ywno</w:t>
      </w:r>
      <w:r w:rsidR="007F4C7A">
        <w:t>ś</w:t>
      </w:r>
      <w:r>
        <w:t>ci. Pyta uczni</w:t>
      </w:r>
      <w:r w:rsidR="007F4C7A">
        <w:t>ó</w:t>
      </w:r>
      <w:r>
        <w:t>w: „Czym kierujemy si</w:t>
      </w:r>
      <w:r w:rsidR="009E2045">
        <w:t>ę</w:t>
      </w:r>
      <w:r>
        <w:t xml:space="preserve"> podczas kupowania produkt</w:t>
      </w:r>
      <w:r w:rsidR="007F4C7A">
        <w:t>ó</w:t>
      </w:r>
      <w:r>
        <w:t>w spo</w:t>
      </w:r>
      <w:r w:rsidR="009E2045">
        <w:t>ż</w:t>
      </w:r>
      <w:r>
        <w:t>ywczych?”, „Czy wa</w:t>
      </w:r>
      <w:r w:rsidR="009E2045">
        <w:t>ż</w:t>
      </w:r>
      <w:r>
        <w:t>ny jest wygl</w:t>
      </w:r>
      <w:r w:rsidR="009E2045">
        <w:t>ą</w:t>
      </w:r>
      <w:r>
        <w:t>d</w:t>
      </w:r>
      <w:r w:rsidR="00E911A7">
        <w:t xml:space="preserve"> i </w:t>
      </w:r>
      <w:r>
        <w:t>zapach?”, „Jak producenci mog</w:t>
      </w:r>
      <w:r w:rsidR="009E2045">
        <w:t>ą</w:t>
      </w:r>
      <w:r>
        <w:t xml:space="preserve"> poprawi</w:t>
      </w:r>
      <w:r w:rsidR="009E2045">
        <w:t>ć</w:t>
      </w:r>
      <w:r>
        <w:t xml:space="preserve"> wygl</w:t>
      </w:r>
      <w:r w:rsidR="009E2045">
        <w:t>ą</w:t>
      </w:r>
      <w:r>
        <w:t>d</w:t>
      </w:r>
      <w:r w:rsidR="00E911A7">
        <w:t xml:space="preserve"> i </w:t>
      </w:r>
      <w:r>
        <w:t>zapach produkt</w:t>
      </w:r>
      <w:r w:rsidR="007F4C7A">
        <w:t>ó</w:t>
      </w:r>
      <w:r>
        <w:t>w?”, „Czy chemiczne dodatki poprawiaj</w:t>
      </w:r>
      <w:r w:rsidR="009E2045">
        <w:t>ą</w:t>
      </w:r>
      <w:r>
        <w:t xml:space="preserve"> smak produkt</w:t>
      </w:r>
      <w:r w:rsidR="007F4C7A">
        <w:t>ó</w:t>
      </w:r>
      <w:r>
        <w:t>w?”, „Czy mo</w:t>
      </w:r>
      <w:r w:rsidR="009E2045">
        <w:t>ż</w:t>
      </w:r>
      <w:r>
        <w:t xml:space="preserve">na z nich całkowicie </w:t>
      </w:r>
      <w:r>
        <w:lastRenderedPageBreak/>
        <w:t>zrezygnowa</w:t>
      </w:r>
      <w:r w:rsidR="009E2045">
        <w:t>ć</w:t>
      </w:r>
      <w:r>
        <w:t>?”, „Jak mo</w:t>
      </w:r>
      <w:r w:rsidR="009E2045">
        <w:t>ż</w:t>
      </w:r>
      <w:r>
        <w:t>emy uzyska</w:t>
      </w:r>
      <w:r w:rsidR="009E2045">
        <w:t>ć</w:t>
      </w:r>
      <w:r>
        <w:t xml:space="preserve"> informacj</w:t>
      </w:r>
      <w:r w:rsidR="009E2045">
        <w:t>ę</w:t>
      </w:r>
      <w:r w:rsidR="00E911A7">
        <w:t xml:space="preserve"> o </w:t>
      </w:r>
      <w:r>
        <w:t>dodatkach chemicznych</w:t>
      </w:r>
      <w:r w:rsidR="00E911A7">
        <w:t xml:space="preserve"> w </w:t>
      </w:r>
      <w:r>
        <w:t>danym produkcie?”, „Dlaczego wa</w:t>
      </w:r>
      <w:r w:rsidR="009E2045">
        <w:t>ż</w:t>
      </w:r>
      <w:r>
        <w:t>ne jest czytanie</w:t>
      </w:r>
      <w:r w:rsidR="00E911A7">
        <w:t xml:space="preserve"> i </w:t>
      </w:r>
      <w:r>
        <w:t>por</w:t>
      </w:r>
      <w:r w:rsidR="007F4C7A">
        <w:t>ó</w:t>
      </w:r>
      <w:r>
        <w:t>wnywanie etykiet?”.</w:t>
      </w:r>
    </w:p>
    <w:p w:rsidR="002F56BA" w:rsidRDefault="002F56BA" w:rsidP="0073410E">
      <w:pPr>
        <w:pStyle w:val="Akapitzlist"/>
        <w:numPr>
          <w:ilvl w:val="0"/>
          <w:numId w:val="14"/>
        </w:numPr>
        <w:ind w:left="360"/>
        <w:jc w:val="both"/>
      </w:pPr>
      <w:r>
        <w:t>Uczniowie indywidualnie wykonuj</w:t>
      </w:r>
      <w:r w:rsidR="009E2045">
        <w:t>ą</w:t>
      </w:r>
      <w:r>
        <w:t xml:space="preserve"> zadanie 1 z karty pracy. Ch</w:t>
      </w:r>
      <w:r w:rsidR="009E2045">
        <w:t>ę</w:t>
      </w:r>
      <w:r>
        <w:t>tne osoby odczytuj</w:t>
      </w:r>
      <w:r w:rsidR="009E2045">
        <w:t>ą</w:t>
      </w:r>
      <w:r>
        <w:t xml:space="preserve"> rozwi</w:t>
      </w:r>
      <w:r w:rsidR="009E2045">
        <w:t>ą</w:t>
      </w:r>
      <w:r>
        <w:t>zanie, nauczyciel sprawdza ich poprawno</w:t>
      </w:r>
      <w:r w:rsidR="007F4C7A">
        <w:t>ś</w:t>
      </w:r>
      <w:r w:rsidR="009E2045">
        <w:t>ć</w:t>
      </w:r>
      <w:r>
        <w:t>.</w:t>
      </w:r>
    </w:p>
    <w:p w:rsidR="002F56BA" w:rsidRDefault="002F56BA" w:rsidP="0073410E">
      <w:pPr>
        <w:pStyle w:val="Akapitzlist"/>
        <w:numPr>
          <w:ilvl w:val="0"/>
          <w:numId w:val="14"/>
        </w:numPr>
        <w:ind w:left="360"/>
        <w:jc w:val="both"/>
      </w:pPr>
      <w:r>
        <w:t>Uczniowie wykonuj</w:t>
      </w:r>
      <w:r w:rsidR="009E2045">
        <w:t>ą</w:t>
      </w:r>
      <w:r>
        <w:t xml:space="preserve"> </w:t>
      </w:r>
      <w:r w:rsidR="009E2045">
        <w:t>ć</w:t>
      </w:r>
      <w:r>
        <w:t xml:space="preserve">w. 2–5 ze s. 69. Do </w:t>
      </w:r>
      <w:r w:rsidR="009E2045">
        <w:t>ć</w:t>
      </w:r>
      <w:r>
        <w:t>w. 2 b</w:t>
      </w:r>
      <w:r w:rsidR="009E2045">
        <w:t>ę</w:t>
      </w:r>
      <w:r>
        <w:t>d</w:t>
      </w:r>
      <w:r w:rsidR="009E2045">
        <w:t>ą</w:t>
      </w:r>
      <w:r>
        <w:t xml:space="preserve"> potrzebne etykiety z d</w:t>
      </w:r>
      <w:r w:rsidR="009E2045">
        <w:t>ż</w:t>
      </w:r>
      <w:r>
        <w:t>emu, serka topionego</w:t>
      </w:r>
      <w:r w:rsidR="00E911A7">
        <w:t xml:space="preserve"> i </w:t>
      </w:r>
      <w:r>
        <w:t>pieczywa. Uczniowie mog</w:t>
      </w:r>
      <w:r w:rsidR="009E2045">
        <w:t>ą</w:t>
      </w:r>
      <w:r>
        <w:t xml:space="preserve"> wymienia</w:t>
      </w:r>
      <w:r w:rsidR="009E2045">
        <w:t>ć</w:t>
      </w:r>
      <w:r>
        <w:t xml:space="preserve"> si</w:t>
      </w:r>
      <w:r w:rsidR="009E2045">
        <w:t>ę</w:t>
      </w:r>
      <w:r>
        <w:t xml:space="preserve"> etykietami lub pracowa</w:t>
      </w:r>
      <w:r w:rsidR="009E2045">
        <w:t>ć</w:t>
      </w:r>
      <w:r w:rsidR="00E911A7">
        <w:t xml:space="preserve"> w </w:t>
      </w:r>
      <w:r>
        <w:t xml:space="preserve">parach. Po wykonaniu </w:t>
      </w:r>
      <w:r w:rsidR="009E2045">
        <w:t>ć</w:t>
      </w:r>
      <w:r>
        <w:t>wicze</w:t>
      </w:r>
      <w:r w:rsidR="007F4C7A">
        <w:t>ń</w:t>
      </w:r>
      <w:r>
        <w:t xml:space="preserve"> wybrane osoby odczytuj</w:t>
      </w:r>
      <w:r w:rsidR="009E2045">
        <w:t>ą</w:t>
      </w:r>
      <w:r>
        <w:t xml:space="preserve"> swoje odpowiedzi, nauczyciel sprawdza ich poprawno</w:t>
      </w:r>
      <w:r w:rsidR="007F4C7A">
        <w:t>ś</w:t>
      </w:r>
      <w:r w:rsidR="009E2045">
        <w:t>ć</w:t>
      </w:r>
      <w:r>
        <w:t>.</w:t>
      </w:r>
    </w:p>
    <w:p w:rsidR="002F56BA" w:rsidRDefault="002F56BA" w:rsidP="0073410E">
      <w:pPr>
        <w:pStyle w:val="Akapitzlist"/>
        <w:numPr>
          <w:ilvl w:val="0"/>
          <w:numId w:val="14"/>
        </w:numPr>
        <w:ind w:left="360"/>
        <w:jc w:val="both"/>
      </w:pPr>
      <w:r>
        <w:t>Wybrani przez nauczyciela uczniowie odczytuj</w:t>
      </w:r>
      <w:r w:rsidR="009E2045">
        <w:t>ą</w:t>
      </w:r>
      <w:r>
        <w:t xml:space="preserve"> informacje „To ciekawe”</w:t>
      </w:r>
      <w:r w:rsidR="00E911A7">
        <w:t xml:space="preserve"> i </w:t>
      </w:r>
      <w:r>
        <w:t>„Ekowiadomo</w:t>
      </w:r>
      <w:r w:rsidR="007F4C7A">
        <w:t>ść</w:t>
      </w:r>
      <w:r>
        <w:t>”. Nauczyciel inicjuje dyskusj</w:t>
      </w:r>
      <w:r w:rsidR="009E2045">
        <w:t>ę</w:t>
      </w:r>
      <w:r>
        <w:t xml:space="preserve"> na temat konieczno</w:t>
      </w:r>
      <w:r w:rsidR="007F4C7A">
        <w:t>ś</w:t>
      </w:r>
      <w:r>
        <w:t xml:space="preserve">ci konserwowania </w:t>
      </w:r>
      <w:r w:rsidR="009E2045">
        <w:t>ż</w:t>
      </w:r>
      <w:r>
        <w:t>ywno</w:t>
      </w:r>
      <w:r w:rsidR="007F4C7A">
        <w:t>ś</w:t>
      </w:r>
      <w:r>
        <w:t>ci</w:t>
      </w:r>
      <w:r w:rsidR="00E911A7">
        <w:t xml:space="preserve"> i </w:t>
      </w:r>
      <w:r w:rsidR="009E2045">
        <w:t>ż</w:t>
      </w:r>
      <w:r>
        <w:t>ywno</w:t>
      </w:r>
      <w:r w:rsidR="007F4C7A">
        <w:t>ś</w:t>
      </w:r>
      <w:r>
        <w:t>ci ekologicznej. Pytania do uczni</w:t>
      </w:r>
      <w:r w:rsidR="007F4C7A">
        <w:t>ó</w:t>
      </w:r>
      <w:r>
        <w:t>w: „Dlaczego nale</w:t>
      </w:r>
      <w:r w:rsidR="009E2045">
        <w:t>ż</w:t>
      </w:r>
      <w:r>
        <w:t>y konserwowa</w:t>
      </w:r>
      <w:r w:rsidR="009E2045">
        <w:t>ć</w:t>
      </w:r>
      <w:r>
        <w:t xml:space="preserve"> </w:t>
      </w:r>
      <w:r w:rsidR="009E2045">
        <w:t>ż</w:t>
      </w:r>
      <w:r>
        <w:t>ywno</w:t>
      </w:r>
      <w:r w:rsidR="007F4C7A">
        <w:t>ś</w:t>
      </w:r>
      <w:r w:rsidR="009E2045">
        <w:t>ć</w:t>
      </w:r>
      <w:r>
        <w:t xml:space="preserve">?”, „Kiedy </w:t>
      </w:r>
      <w:r w:rsidR="009E2045">
        <w:t>ż</w:t>
      </w:r>
      <w:r>
        <w:t>ywno</w:t>
      </w:r>
      <w:r w:rsidR="007F4C7A">
        <w:t>ś</w:t>
      </w:r>
      <w:r w:rsidR="009E2045">
        <w:t>ć</w:t>
      </w:r>
      <w:r>
        <w:t xml:space="preserve"> wymaga konserwowania?”, „W jaki spos</w:t>
      </w:r>
      <w:r w:rsidR="007F4C7A">
        <w:t>ó</w:t>
      </w:r>
      <w:r>
        <w:t>b konserwuje si</w:t>
      </w:r>
      <w:r w:rsidR="009E2045">
        <w:t>ę</w:t>
      </w:r>
      <w:r>
        <w:t xml:space="preserve"> r</w:t>
      </w:r>
      <w:r w:rsidR="007F4C7A">
        <w:t>ó</w:t>
      </w:r>
      <w:r w:rsidR="009E2045">
        <w:t>ż</w:t>
      </w:r>
      <w:r>
        <w:t>ne produkty?”, „Czy konserwowa</w:t>
      </w:r>
      <w:r w:rsidR="009E2045">
        <w:t>ć</w:t>
      </w:r>
      <w:r>
        <w:t xml:space="preserve"> </w:t>
      </w:r>
      <w:r w:rsidR="009E2045">
        <w:t>ż</w:t>
      </w:r>
      <w:r>
        <w:t>ywno</w:t>
      </w:r>
      <w:r w:rsidR="007F4C7A">
        <w:t>ś</w:t>
      </w:r>
      <w:r w:rsidR="009E2045">
        <w:t>ć</w:t>
      </w:r>
      <w:r>
        <w:t xml:space="preserve"> mo</w:t>
      </w:r>
      <w:r w:rsidR="009E2045">
        <w:t>ż</w:t>
      </w:r>
      <w:r>
        <w:t>na tylko za pomoc</w:t>
      </w:r>
      <w:r w:rsidR="009E2045">
        <w:t>ą</w:t>
      </w:r>
      <w:r>
        <w:t xml:space="preserve"> substancji chemicznych?”, „Co rozumiemy przez poj</w:t>
      </w:r>
      <w:r w:rsidR="009E2045">
        <w:t>ę</w:t>
      </w:r>
      <w:r>
        <w:t xml:space="preserve">cie </w:t>
      </w:r>
      <w:r w:rsidRPr="00E911A7">
        <w:rPr>
          <w:i/>
        </w:rPr>
        <w:t xml:space="preserve">zdrowa </w:t>
      </w:r>
      <w:r w:rsidR="009E2045" w:rsidRPr="00E911A7">
        <w:rPr>
          <w:i/>
        </w:rPr>
        <w:t>ż</w:t>
      </w:r>
      <w:r w:rsidRPr="00E911A7">
        <w:rPr>
          <w:i/>
        </w:rPr>
        <w:t>ywno</w:t>
      </w:r>
      <w:r w:rsidR="007F4C7A" w:rsidRPr="00E911A7">
        <w:rPr>
          <w:i/>
        </w:rPr>
        <w:t>ś</w:t>
      </w:r>
      <w:r w:rsidR="009E2045" w:rsidRPr="00E911A7">
        <w:rPr>
          <w:i/>
        </w:rPr>
        <w:t>ć</w:t>
      </w:r>
      <w:r>
        <w:t>?”, „Jak produkuje si</w:t>
      </w:r>
      <w:r w:rsidR="009E2045">
        <w:t>ę</w:t>
      </w:r>
      <w:r>
        <w:t xml:space="preserve"> zdrow</w:t>
      </w:r>
      <w:r w:rsidR="009E2045">
        <w:t>ą</w:t>
      </w:r>
      <w:r>
        <w:t xml:space="preserve"> </w:t>
      </w:r>
      <w:r w:rsidR="009E2045">
        <w:t>ż</w:t>
      </w:r>
      <w:r>
        <w:t>ywno</w:t>
      </w:r>
      <w:r w:rsidR="007F4C7A">
        <w:t>ś</w:t>
      </w:r>
      <w:r w:rsidR="009E2045">
        <w:t>ć</w:t>
      </w:r>
      <w:r>
        <w:t>?”, „Czy produkty spo</w:t>
      </w:r>
      <w:r w:rsidR="009E2045">
        <w:t>ż</w:t>
      </w:r>
      <w:r>
        <w:t>ywcze wyprodukowane bez chemicznych dodatk</w:t>
      </w:r>
      <w:r w:rsidR="007F4C7A">
        <w:t>ó</w:t>
      </w:r>
      <w:r>
        <w:t>w s</w:t>
      </w:r>
      <w:r w:rsidR="009E2045">
        <w:t>ą</w:t>
      </w:r>
      <w:r>
        <w:t xml:space="preserve"> oznaczone?”.</w:t>
      </w:r>
    </w:p>
    <w:p w:rsidR="002F56BA" w:rsidRDefault="002F56BA" w:rsidP="0073410E">
      <w:pPr>
        <w:pStyle w:val="Akapitzlist"/>
        <w:numPr>
          <w:ilvl w:val="0"/>
          <w:numId w:val="14"/>
        </w:numPr>
        <w:ind w:left="360"/>
        <w:jc w:val="both"/>
      </w:pPr>
      <w:r>
        <w:t>Nauczyciel dzieli klas</w:t>
      </w:r>
      <w:r w:rsidR="009E2045">
        <w:t>ę</w:t>
      </w:r>
      <w:r>
        <w:t xml:space="preserve"> na cztery zespoły. W zespołach uczniowie wykonuj</w:t>
      </w:r>
      <w:r w:rsidR="009E2045">
        <w:t>ą</w:t>
      </w:r>
      <w:r>
        <w:t xml:space="preserve"> „Zabaw</w:t>
      </w:r>
      <w:r w:rsidR="009E2045">
        <w:t>ę</w:t>
      </w:r>
      <w:r>
        <w:t>” ze</w:t>
      </w:r>
      <w:r w:rsidR="0073410E">
        <w:t> </w:t>
      </w:r>
      <w:r>
        <w:t>s.</w:t>
      </w:r>
      <w:r w:rsidR="0073410E">
        <w:t> </w:t>
      </w:r>
      <w:r>
        <w:t>70. Efekty zabawy mog</w:t>
      </w:r>
      <w:r w:rsidR="009E2045">
        <w:t>ą</w:t>
      </w:r>
      <w:r>
        <w:t xml:space="preserve"> zosta</w:t>
      </w:r>
      <w:r w:rsidR="009E2045">
        <w:t>ć</w:t>
      </w:r>
      <w:r>
        <w:t xml:space="preserve"> przedstawione</w:t>
      </w:r>
      <w:r w:rsidR="00E911A7">
        <w:t xml:space="preserve"> w </w:t>
      </w:r>
      <w:r>
        <w:t>postaci gazetki lub zaprezentowane</w:t>
      </w:r>
      <w:r w:rsidR="00E911A7">
        <w:t xml:space="preserve"> w </w:t>
      </w:r>
      <w:r>
        <w:t>klasie.</w:t>
      </w:r>
    </w:p>
    <w:p w:rsidR="002F56BA" w:rsidRDefault="002F56BA" w:rsidP="0073410E">
      <w:pPr>
        <w:pStyle w:val="Akapitzlist"/>
        <w:numPr>
          <w:ilvl w:val="0"/>
          <w:numId w:val="14"/>
        </w:numPr>
        <w:ind w:left="360"/>
        <w:jc w:val="both"/>
      </w:pPr>
      <w:r>
        <w:t>W czteroosobowych zespołach uczniowie rozwi</w:t>
      </w:r>
      <w:r w:rsidR="009E2045">
        <w:t>ą</w:t>
      </w:r>
      <w:r>
        <w:t>zuj</w:t>
      </w:r>
      <w:r w:rsidR="009E2045">
        <w:t>ą</w:t>
      </w:r>
      <w:r>
        <w:t xml:space="preserve"> karty gry dydaktycznej zamieszczonej</w:t>
      </w:r>
      <w:r w:rsidR="00E911A7">
        <w:t xml:space="preserve"> w </w:t>
      </w:r>
      <w:r w:rsidRPr="00E911A7">
        <w:rPr>
          <w:i/>
        </w:rPr>
        <w:t>Materiałach dla ucznia</w:t>
      </w:r>
      <w:r>
        <w:t>. Członkowie grupy, kt</w:t>
      </w:r>
      <w:r w:rsidR="007F4C7A">
        <w:t>ó</w:t>
      </w:r>
      <w:r>
        <w:t>ra wykona zadanie jako pierwsza, zostaj</w:t>
      </w:r>
      <w:r w:rsidR="009E2045">
        <w:t>ą</w:t>
      </w:r>
      <w:r>
        <w:t xml:space="preserve"> nagrodzeni (na przykład ocen</w:t>
      </w:r>
      <w:r w:rsidR="009E2045">
        <w:t>ą</w:t>
      </w:r>
      <w:r>
        <w:t xml:space="preserve"> bardzo dobr</w:t>
      </w:r>
      <w:r w:rsidR="009E2045">
        <w:t>ą</w:t>
      </w:r>
      <w:r>
        <w:t>). Rozwi</w:t>
      </w:r>
      <w:r w:rsidR="009E2045">
        <w:t>ą</w:t>
      </w:r>
      <w:r>
        <w:t xml:space="preserve">zanie zadania to: ZDROWA </w:t>
      </w:r>
      <w:r w:rsidR="009E2045">
        <w:t>Ż</w:t>
      </w:r>
      <w:r>
        <w:t>YWNO</w:t>
      </w:r>
      <w:r w:rsidR="007F4C7A">
        <w:t>Ś</w:t>
      </w:r>
      <w:r w:rsidR="009E2045">
        <w:t>Ć</w:t>
      </w:r>
      <w:r>
        <w:t>.</w:t>
      </w:r>
    </w:p>
    <w:p w:rsidR="00DC6720" w:rsidRDefault="00DC6720" w:rsidP="0073410E">
      <w:pPr>
        <w:jc w:val="both"/>
      </w:pPr>
    </w:p>
    <w:p w:rsidR="002F56BA" w:rsidRPr="00E911A7" w:rsidRDefault="002F56BA" w:rsidP="0073410E">
      <w:pPr>
        <w:jc w:val="both"/>
        <w:outlineLvl w:val="0"/>
        <w:rPr>
          <w:b/>
          <w:i/>
          <w:color w:val="2F5496" w:themeColor="accent1" w:themeShade="BF"/>
        </w:rPr>
      </w:pPr>
      <w:r w:rsidRPr="00E911A7">
        <w:rPr>
          <w:b/>
          <w:i/>
          <w:color w:val="2F5496" w:themeColor="accent1" w:themeShade="BF"/>
        </w:rPr>
        <w:t>Faza podsumowuj</w:t>
      </w:r>
      <w:r w:rsidR="009E2045" w:rsidRPr="00E911A7">
        <w:rPr>
          <w:b/>
          <w:i/>
          <w:color w:val="2F5496" w:themeColor="accent1" w:themeShade="BF"/>
        </w:rPr>
        <w:t>ą</w:t>
      </w:r>
      <w:r w:rsidRPr="00E911A7">
        <w:rPr>
          <w:b/>
          <w:i/>
          <w:color w:val="2F5496" w:themeColor="accent1" w:themeShade="BF"/>
        </w:rPr>
        <w:t>ca</w:t>
      </w:r>
    </w:p>
    <w:p w:rsidR="00DC6720" w:rsidRDefault="002F56BA" w:rsidP="0073410E">
      <w:pPr>
        <w:pStyle w:val="Akapitzlist"/>
        <w:numPr>
          <w:ilvl w:val="0"/>
          <w:numId w:val="15"/>
        </w:numPr>
        <w:ind w:left="360"/>
        <w:jc w:val="both"/>
      </w:pPr>
      <w:r>
        <w:t>Nauczyciel przeprowadza rozmow</w:t>
      </w:r>
      <w:r w:rsidR="009E2045">
        <w:t>ę</w:t>
      </w:r>
      <w:r>
        <w:t xml:space="preserve"> kierowan</w:t>
      </w:r>
      <w:r w:rsidR="009E2045">
        <w:t>ą</w:t>
      </w:r>
      <w:r>
        <w:t xml:space="preserve"> na temat „Czy </w:t>
      </w:r>
      <w:r w:rsidR="007F4C7A">
        <w:t>ś</w:t>
      </w:r>
      <w:r>
        <w:t>wiadomo</w:t>
      </w:r>
      <w:r w:rsidR="007F4C7A">
        <w:t>ś</w:t>
      </w:r>
      <w:r w:rsidR="009E2045">
        <w:t>ć</w:t>
      </w:r>
      <w:r>
        <w:t xml:space="preserve"> tego, co jemy, jest wa</w:t>
      </w:r>
      <w:r w:rsidR="009E2045">
        <w:t>ż</w:t>
      </w:r>
      <w:r>
        <w:t>na?”. Pytania do uczni</w:t>
      </w:r>
      <w:r w:rsidR="007F4C7A">
        <w:t>ó</w:t>
      </w:r>
      <w:r>
        <w:t>w: „Dlaczego warto czyta</w:t>
      </w:r>
      <w:r w:rsidR="009E2045">
        <w:t>ć</w:t>
      </w:r>
      <w:r>
        <w:t xml:space="preserve"> etykiety?”, „Dlaczego warto zna</w:t>
      </w:r>
      <w:r w:rsidR="009E2045">
        <w:t>ć</w:t>
      </w:r>
      <w:r>
        <w:t xml:space="preserve"> skład produkt</w:t>
      </w:r>
      <w:r w:rsidR="007F4C7A">
        <w:t>ó</w:t>
      </w:r>
      <w:r>
        <w:t xml:space="preserve">w </w:t>
      </w:r>
      <w:r w:rsidR="009E2045">
        <w:t>ż</w:t>
      </w:r>
      <w:r>
        <w:t>ywno</w:t>
      </w:r>
      <w:r w:rsidR="007F4C7A">
        <w:t>ś</w:t>
      </w:r>
      <w:r>
        <w:t>ciowych?”, „Jakich produkt</w:t>
      </w:r>
      <w:r w:rsidR="007F4C7A">
        <w:t>ó</w:t>
      </w:r>
      <w:r>
        <w:t>w nale</w:t>
      </w:r>
      <w:r w:rsidR="009E2045">
        <w:t>ż</w:t>
      </w:r>
      <w:r>
        <w:t>y unika</w:t>
      </w:r>
      <w:r w:rsidR="009E2045">
        <w:t>ć</w:t>
      </w:r>
      <w:r>
        <w:t>?”. Uczniowie d</w:t>
      </w:r>
      <w:r w:rsidR="00DC6720">
        <w:t>ziel</w:t>
      </w:r>
      <w:r w:rsidR="009E2045">
        <w:t>ą</w:t>
      </w:r>
      <w:r w:rsidR="00DC6720">
        <w:t xml:space="preserve"> si</w:t>
      </w:r>
      <w:r w:rsidR="009E2045">
        <w:t>ę</w:t>
      </w:r>
      <w:r w:rsidR="00DC6720">
        <w:t xml:space="preserve"> spostrze</w:t>
      </w:r>
      <w:r w:rsidR="009E2045">
        <w:t>ż</w:t>
      </w:r>
      <w:r w:rsidR="00DC6720">
        <w:t>eniami.</w:t>
      </w:r>
    </w:p>
    <w:p w:rsidR="00E911A7" w:rsidRDefault="002F56BA" w:rsidP="0073410E">
      <w:pPr>
        <w:pStyle w:val="Akapitzlist"/>
        <w:numPr>
          <w:ilvl w:val="0"/>
          <w:numId w:val="15"/>
        </w:numPr>
        <w:ind w:left="360"/>
        <w:jc w:val="both"/>
      </w:pPr>
      <w:r>
        <w:t>Nauczyciel ocenia prac</w:t>
      </w:r>
      <w:r w:rsidR="009E2045">
        <w:t>ę</w:t>
      </w:r>
      <w:r w:rsidR="00DC6720">
        <w:t xml:space="preserve"> na lekcji. </w:t>
      </w:r>
    </w:p>
    <w:p w:rsidR="00E911A7" w:rsidRDefault="00DC6720" w:rsidP="0073410E">
      <w:pPr>
        <w:pStyle w:val="Akapitzlist"/>
        <w:numPr>
          <w:ilvl w:val="0"/>
          <w:numId w:val="15"/>
        </w:numPr>
        <w:ind w:left="360"/>
        <w:jc w:val="both"/>
      </w:pPr>
      <w:r>
        <w:t xml:space="preserve"> Zadanie domowe:</w:t>
      </w:r>
    </w:p>
    <w:p w:rsidR="002F56BA" w:rsidRPr="00E911A7" w:rsidRDefault="002F56BA" w:rsidP="0073410E">
      <w:pPr>
        <w:pStyle w:val="Akapitzlist"/>
        <w:ind w:left="360"/>
        <w:jc w:val="both"/>
        <w:rPr>
          <w:i/>
        </w:rPr>
      </w:pPr>
      <w:r w:rsidRPr="00E911A7">
        <w:rPr>
          <w:i/>
        </w:rPr>
        <w:t xml:space="preserve">Wykonaj </w:t>
      </w:r>
      <w:r w:rsidR="009E2045" w:rsidRPr="00E911A7">
        <w:rPr>
          <w:i/>
        </w:rPr>
        <w:t>ć</w:t>
      </w:r>
      <w:r w:rsidRPr="00E911A7">
        <w:rPr>
          <w:i/>
        </w:rPr>
        <w:t>w. 6</w:t>
      </w:r>
      <w:r w:rsidR="00E911A7" w:rsidRPr="00E911A7">
        <w:rPr>
          <w:i/>
        </w:rPr>
        <w:t xml:space="preserve"> i </w:t>
      </w:r>
      <w:r w:rsidRPr="00E911A7">
        <w:rPr>
          <w:i/>
        </w:rPr>
        <w:t>7 z</w:t>
      </w:r>
      <w:r w:rsidR="000F2E39" w:rsidRPr="00E911A7">
        <w:rPr>
          <w:i/>
        </w:rPr>
        <w:t>e s. 70 podr</w:t>
      </w:r>
      <w:r w:rsidR="009E2045" w:rsidRPr="00E911A7">
        <w:rPr>
          <w:i/>
        </w:rPr>
        <w:t>ę</w:t>
      </w:r>
      <w:r w:rsidR="000F2E39" w:rsidRPr="00E911A7">
        <w:rPr>
          <w:i/>
        </w:rPr>
        <w:t>cznika oraz zada</w:t>
      </w:r>
      <w:r w:rsidRPr="00E911A7">
        <w:rPr>
          <w:i/>
        </w:rPr>
        <w:t>nie 2 z karty pracy.</w:t>
      </w:r>
    </w:p>
    <w:p w:rsidR="002F56BA" w:rsidRDefault="002F56BA" w:rsidP="0073410E">
      <w:pPr>
        <w:jc w:val="both"/>
      </w:pPr>
    </w:p>
    <w:p w:rsidR="00E911A7" w:rsidRDefault="00E911A7" w:rsidP="0073410E">
      <w:pPr>
        <w:jc w:val="both"/>
      </w:pPr>
      <w:r>
        <w:br w:type="page"/>
      </w:r>
    </w:p>
    <w:p w:rsidR="002F56BA" w:rsidRPr="00E911A7" w:rsidRDefault="002F56BA" w:rsidP="0073410E">
      <w:pPr>
        <w:jc w:val="both"/>
        <w:outlineLvl w:val="0"/>
        <w:rPr>
          <w:b/>
          <w:sz w:val="28"/>
          <w:szCs w:val="28"/>
        </w:rPr>
      </w:pPr>
      <w:r w:rsidRPr="00E911A7">
        <w:rPr>
          <w:b/>
          <w:sz w:val="28"/>
          <w:szCs w:val="28"/>
        </w:rPr>
        <w:lastRenderedPageBreak/>
        <w:t>Materiały dla ucznia</w:t>
      </w:r>
    </w:p>
    <w:p w:rsidR="000F2E39" w:rsidRPr="00E911A7" w:rsidRDefault="002F56BA" w:rsidP="0073410E">
      <w:pPr>
        <w:jc w:val="both"/>
        <w:outlineLvl w:val="0"/>
        <w:rPr>
          <w:b/>
          <w:color w:val="2F5496" w:themeColor="accent1" w:themeShade="BF"/>
        </w:rPr>
      </w:pPr>
      <w:r w:rsidRPr="00E911A7">
        <w:rPr>
          <w:b/>
          <w:color w:val="2F5496" w:themeColor="accent1" w:themeShade="BF"/>
        </w:rPr>
        <w:t xml:space="preserve">Gra </w:t>
      </w:r>
      <w:r w:rsidR="007F4C7A" w:rsidRPr="00E911A7">
        <w:rPr>
          <w:b/>
          <w:color w:val="2F5496" w:themeColor="accent1" w:themeShade="BF"/>
        </w:rPr>
        <w:t>dydaktyczna „Sprawdź</w:t>
      </w:r>
      <w:r w:rsidR="000F2E39" w:rsidRPr="00E911A7">
        <w:rPr>
          <w:b/>
          <w:color w:val="2F5496" w:themeColor="accent1" w:themeShade="BF"/>
        </w:rPr>
        <w:t>, co jesz”</w:t>
      </w:r>
    </w:p>
    <w:p w:rsidR="002F56BA" w:rsidRDefault="002F56BA" w:rsidP="0073410E">
      <w:pPr>
        <w:jc w:val="both"/>
      </w:pPr>
      <w:r>
        <w:t>Zdecydujcie, czy poni</w:t>
      </w:r>
      <w:r w:rsidR="009E2045">
        <w:t>ż</w:t>
      </w:r>
      <w:r>
        <w:t>sze zdania s</w:t>
      </w:r>
      <w:r w:rsidR="009E2045">
        <w:t>ą</w:t>
      </w:r>
      <w:r>
        <w:t xml:space="preserve"> prawdziwe. Otoczcie k</w:t>
      </w:r>
      <w:r w:rsidR="007F4C7A">
        <w:t>ó</w:t>
      </w:r>
      <w:r>
        <w:t>łkiem liczb</w:t>
      </w:r>
      <w:r w:rsidR="009E2045">
        <w:t>ę</w:t>
      </w:r>
      <w:r w:rsidR="00E911A7">
        <w:t xml:space="preserve"> w </w:t>
      </w:r>
      <w:r>
        <w:t>kolumnie TAK lub NIE.</w:t>
      </w:r>
    </w:p>
    <w:p w:rsidR="002F56BA" w:rsidRDefault="002F56BA" w:rsidP="0073410E">
      <w:pPr>
        <w:jc w:val="both"/>
      </w:pPr>
      <w:r>
        <w:t>Zaznaczone liczby przenie</w:t>
      </w:r>
      <w:r w:rsidR="007F4C7A">
        <w:t>ś</w:t>
      </w:r>
      <w:r>
        <w:t>cie do tabeli „Hasło”. Pod tabel</w:t>
      </w:r>
      <w:r w:rsidR="009E2045">
        <w:t>ą</w:t>
      </w:r>
      <w:r>
        <w:t xml:space="preserve"> z hasłem znajduje si</w:t>
      </w:r>
      <w:r w:rsidR="009E2045">
        <w:t>ę</w:t>
      </w:r>
      <w:r>
        <w:t xml:space="preserve"> kod. Ka</w:t>
      </w:r>
      <w:r w:rsidR="009E2045">
        <w:t>ż</w:t>
      </w:r>
      <w:r>
        <w:t>dej liczbie odpowiada litera. Przenie</w:t>
      </w:r>
      <w:r w:rsidR="007F4C7A">
        <w:t>ś</w:t>
      </w:r>
      <w:r>
        <w:t>cie litery o</w:t>
      </w:r>
      <w:r w:rsidR="000F2E39">
        <w:t>dpowiadaj</w:t>
      </w:r>
      <w:r w:rsidR="009E2045">
        <w:t>ą</w:t>
      </w:r>
      <w:r w:rsidR="000F2E39">
        <w:t>ce liczbom do tabeli</w:t>
      </w:r>
      <w:r w:rsidR="00E911A7">
        <w:t xml:space="preserve"> i </w:t>
      </w:r>
      <w:r>
        <w:t>odczytajcie hasło.</w:t>
      </w:r>
    </w:p>
    <w:p w:rsidR="002F56BA" w:rsidRDefault="002F56BA" w:rsidP="0073410E">
      <w:pPr>
        <w:jc w:val="both"/>
      </w:pPr>
    </w:p>
    <w:p w:rsidR="002F56BA" w:rsidRDefault="000F2E39" w:rsidP="0073410E">
      <w:pPr>
        <w:jc w:val="both"/>
      </w:pPr>
      <w:r w:rsidRPr="000F2E39">
        <w:rPr>
          <w:noProof/>
          <w:lang w:eastAsia="pl-PL"/>
        </w:rPr>
        <w:drawing>
          <wp:inline distT="0" distB="0" distL="0" distR="0" wp14:anchorId="6123B62B" wp14:editId="6D5A9F6B">
            <wp:extent cx="5756910" cy="45675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56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39" w:rsidRDefault="000F2E39" w:rsidP="0073410E">
      <w:pPr>
        <w:jc w:val="both"/>
      </w:pPr>
    </w:p>
    <w:p w:rsidR="002F56BA" w:rsidRDefault="002F56BA" w:rsidP="0073410E">
      <w:pPr>
        <w:jc w:val="both"/>
        <w:outlineLvl w:val="0"/>
      </w:pPr>
      <w:r>
        <w:t>HASŁO:</w:t>
      </w:r>
    </w:p>
    <w:p w:rsidR="002F56BA" w:rsidRDefault="000F2E39" w:rsidP="0073410E">
      <w:pPr>
        <w:jc w:val="both"/>
      </w:pPr>
      <w:r w:rsidRPr="000F2E39">
        <w:rPr>
          <w:noProof/>
          <w:lang w:eastAsia="pl-PL"/>
        </w:rPr>
        <w:drawing>
          <wp:inline distT="0" distB="0" distL="0" distR="0" wp14:anchorId="743D04F3" wp14:editId="2F75F8E3">
            <wp:extent cx="3467477" cy="85367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7732" cy="87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6BA" w:rsidRDefault="002F56BA" w:rsidP="0073410E">
      <w:pPr>
        <w:jc w:val="both"/>
      </w:pPr>
    </w:p>
    <w:p w:rsidR="008570CF" w:rsidRDefault="002F56BA" w:rsidP="0073410E">
      <w:pPr>
        <w:jc w:val="both"/>
        <w:outlineLvl w:val="0"/>
      </w:pPr>
      <w:r>
        <w:t>KOD:</w:t>
      </w:r>
    </w:p>
    <w:p w:rsidR="000F2E39" w:rsidRDefault="000F2E39" w:rsidP="0073410E">
      <w:pPr>
        <w:jc w:val="both"/>
      </w:pPr>
      <w:r w:rsidRPr="000F2E39">
        <w:rPr>
          <w:noProof/>
          <w:lang w:eastAsia="pl-PL"/>
        </w:rPr>
        <w:drawing>
          <wp:inline distT="0" distB="0" distL="0" distR="0" wp14:anchorId="4EF37BE2" wp14:editId="17540043">
            <wp:extent cx="5756910" cy="5010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39" w:rsidRDefault="000F2E39" w:rsidP="0073410E">
      <w:pPr>
        <w:jc w:val="both"/>
      </w:pPr>
    </w:p>
    <w:p w:rsidR="00C9212A" w:rsidRPr="00E553E5" w:rsidRDefault="00C9212A" w:rsidP="0073410E">
      <w:pPr>
        <w:pStyle w:val="Akapitzlist"/>
        <w:jc w:val="both"/>
        <w:rPr>
          <w:i/>
        </w:rPr>
      </w:pPr>
    </w:p>
    <w:sectPr w:rsidR="00C9212A" w:rsidRPr="00E553E5" w:rsidSect="004241AA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DB" w:rsidRDefault="00C47EDB" w:rsidP="008615BD">
      <w:r>
        <w:separator/>
      </w:r>
    </w:p>
  </w:endnote>
  <w:endnote w:type="continuationSeparator" w:id="0">
    <w:p w:rsidR="00C47EDB" w:rsidRDefault="00C47EDB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7A" w:rsidRPr="008615BD" w:rsidRDefault="007F4C7A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DB" w:rsidRDefault="00C47EDB" w:rsidP="008615BD">
      <w:r>
        <w:separator/>
      </w:r>
    </w:p>
  </w:footnote>
  <w:footnote w:type="continuationSeparator" w:id="0">
    <w:p w:rsidR="00C47EDB" w:rsidRDefault="00C47EDB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489"/>
    <w:multiLevelType w:val="hybridMultilevel"/>
    <w:tmpl w:val="EE7813BC"/>
    <w:lvl w:ilvl="0" w:tplc="DAF2EFA6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206"/>
    <w:multiLevelType w:val="hybridMultilevel"/>
    <w:tmpl w:val="116A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51D1"/>
    <w:multiLevelType w:val="hybridMultilevel"/>
    <w:tmpl w:val="34AE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8D5"/>
    <w:multiLevelType w:val="hybridMultilevel"/>
    <w:tmpl w:val="300C9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458D"/>
    <w:multiLevelType w:val="hybridMultilevel"/>
    <w:tmpl w:val="CBD2E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E4A42"/>
    <w:multiLevelType w:val="hybridMultilevel"/>
    <w:tmpl w:val="97841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37AD"/>
    <w:multiLevelType w:val="hybridMultilevel"/>
    <w:tmpl w:val="8E14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374CE"/>
    <w:multiLevelType w:val="hybridMultilevel"/>
    <w:tmpl w:val="64E8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913FE"/>
    <w:multiLevelType w:val="hybridMultilevel"/>
    <w:tmpl w:val="72AA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6171"/>
    <w:multiLevelType w:val="hybridMultilevel"/>
    <w:tmpl w:val="2A32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53EE2"/>
    <w:multiLevelType w:val="hybridMultilevel"/>
    <w:tmpl w:val="A3A0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B76EF"/>
    <w:multiLevelType w:val="hybridMultilevel"/>
    <w:tmpl w:val="BA5E3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34BB4"/>
    <w:multiLevelType w:val="hybridMultilevel"/>
    <w:tmpl w:val="BB66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366CE"/>
    <w:multiLevelType w:val="hybridMultilevel"/>
    <w:tmpl w:val="90F4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842D8"/>
    <w:multiLevelType w:val="hybridMultilevel"/>
    <w:tmpl w:val="B4628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270F8"/>
    <w:multiLevelType w:val="hybridMultilevel"/>
    <w:tmpl w:val="5306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445F0"/>
    <w:multiLevelType w:val="hybridMultilevel"/>
    <w:tmpl w:val="B842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92389"/>
    <w:multiLevelType w:val="hybridMultilevel"/>
    <w:tmpl w:val="9F54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450CA"/>
    <w:multiLevelType w:val="hybridMultilevel"/>
    <w:tmpl w:val="FF4C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A0434"/>
    <w:multiLevelType w:val="hybridMultilevel"/>
    <w:tmpl w:val="256A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2ABF"/>
    <w:multiLevelType w:val="hybridMultilevel"/>
    <w:tmpl w:val="F638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740E8"/>
    <w:multiLevelType w:val="hybridMultilevel"/>
    <w:tmpl w:val="4E66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66ADE"/>
    <w:multiLevelType w:val="hybridMultilevel"/>
    <w:tmpl w:val="1B92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7488A"/>
    <w:multiLevelType w:val="hybridMultilevel"/>
    <w:tmpl w:val="24EC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55261"/>
    <w:multiLevelType w:val="hybridMultilevel"/>
    <w:tmpl w:val="99FC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6676D"/>
    <w:multiLevelType w:val="hybridMultilevel"/>
    <w:tmpl w:val="65D40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11FE6"/>
    <w:multiLevelType w:val="hybridMultilevel"/>
    <w:tmpl w:val="2642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A08FF"/>
    <w:multiLevelType w:val="hybridMultilevel"/>
    <w:tmpl w:val="FCE46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19"/>
  </w:num>
  <w:num w:numId="5">
    <w:abstractNumId w:val="27"/>
  </w:num>
  <w:num w:numId="6">
    <w:abstractNumId w:val="6"/>
  </w:num>
  <w:num w:numId="7">
    <w:abstractNumId w:val="22"/>
  </w:num>
  <w:num w:numId="8">
    <w:abstractNumId w:val="12"/>
  </w:num>
  <w:num w:numId="9">
    <w:abstractNumId w:val="13"/>
  </w:num>
  <w:num w:numId="10">
    <w:abstractNumId w:val="16"/>
  </w:num>
  <w:num w:numId="11">
    <w:abstractNumId w:val="9"/>
  </w:num>
  <w:num w:numId="12">
    <w:abstractNumId w:val="18"/>
  </w:num>
  <w:num w:numId="13">
    <w:abstractNumId w:val="17"/>
  </w:num>
  <w:num w:numId="14">
    <w:abstractNumId w:val="10"/>
  </w:num>
  <w:num w:numId="15">
    <w:abstractNumId w:val="2"/>
  </w:num>
  <w:num w:numId="16">
    <w:abstractNumId w:val="23"/>
  </w:num>
  <w:num w:numId="17">
    <w:abstractNumId w:val="25"/>
  </w:num>
  <w:num w:numId="18">
    <w:abstractNumId w:val="26"/>
  </w:num>
  <w:num w:numId="19">
    <w:abstractNumId w:val="14"/>
  </w:num>
  <w:num w:numId="20">
    <w:abstractNumId w:val="3"/>
  </w:num>
  <w:num w:numId="21">
    <w:abstractNumId w:val="8"/>
  </w:num>
  <w:num w:numId="22">
    <w:abstractNumId w:val="1"/>
  </w:num>
  <w:num w:numId="23">
    <w:abstractNumId w:val="15"/>
  </w:num>
  <w:num w:numId="24">
    <w:abstractNumId w:val="24"/>
  </w:num>
  <w:num w:numId="25">
    <w:abstractNumId w:val="20"/>
  </w:num>
  <w:num w:numId="26">
    <w:abstractNumId w:val="4"/>
  </w:num>
  <w:num w:numId="27">
    <w:abstractNumId w:val="7"/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01081"/>
    <w:rsid w:val="000870C1"/>
    <w:rsid w:val="000B05DA"/>
    <w:rsid w:val="000E18C5"/>
    <w:rsid w:val="000F2E39"/>
    <w:rsid w:val="000F6D27"/>
    <w:rsid w:val="001008BD"/>
    <w:rsid w:val="001807F1"/>
    <w:rsid w:val="001E668C"/>
    <w:rsid w:val="0022256D"/>
    <w:rsid w:val="002F56BA"/>
    <w:rsid w:val="00310D54"/>
    <w:rsid w:val="00317158"/>
    <w:rsid w:val="00366247"/>
    <w:rsid w:val="003D3313"/>
    <w:rsid w:val="004241AA"/>
    <w:rsid w:val="00451959"/>
    <w:rsid w:val="00490801"/>
    <w:rsid w:val="00496ABA"/>
    <w:rsid w:val="00497B6E"/>
    <w:rsid w:val="006B45A0"/>
    <w:rsid w:val="00705646"/>
    <w:rsid w:val="00717A55"/>
    <w:rsid w:val="0073410E"/>
    <w:rsid w:val="007B6328"/>
    <w:rsid w:val="007F4C7A"/>
    <w:rsid w:val="007F7C58"/>
    <w:rsid w:val="0082723D"/>
    <w:rsid w:val="008570CF"/>
    <w:rsid w:val="008615BD"/>
    <w:rsid w:val="0086436E"/>
    <w:rsid w:val="00876A7C"/>
    <w:rsid w:val="008D7912"/>
    <w:rsid w:val="008E121A"/>
    <w:rsid w:val="009975DD"/>
    <w:rsid w:val="009B2AB2"/>
    <w:rsid w:val="009E2045"/>
    <w:rsid w:val="00A46C53"/>
    <w:rsid w:val="00AE2EDF"/>
    <w:rsid w:val="00AF3883"/>
    <w:rsid w:val="00AF64C8"/>
    <w:rsid w:val="00B5711B"/>
    <w:rsid w:val="00BD13DA"/>
    <w:rsid w:val="00BD7C7C"/>
    <w:rsid w:val="00C25EEB"/>
    <w:rsid w:val="00C264E2"/>
    <w:rsid w:val="00C47EDB"/>
    <w:rsid w:val="00C51A37"/>
    <w:rsid w:val="00C9212A"/>
    <w:rsid w:val="00C93D51"/>
    <w:rsid w:val="00D374EE"/>
    <w:rsid w:val="00D52983"/>
    <w:rsid w:val="00DC6720"/>
    <w:rsid w:val="00E553E5"/>
    <w:rsid w:val="00E62827"/>
    <w:rsid w:val="00E655BF"/>
    <w:rsid w:val="00E911A7"/>
    <w:rsid w:val="00E96DFD"/>
    <w:rsid w:val="00F354C0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ZSW</cp:lastModifiedBy>
  <cp:revision>2</cp:revision>
  <dcterms:created xsi:type="dcterms:W3CDTF">2020-03-17T13:24:00Z</dcterms:created>
  <dcterms:modified xsi:type="dcterms:W3CDTF">2020-03-17T13:24:00Z</dcterms:modified>
</cp:coreProperties>
</file>